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25" w:rsidRDefault="004C0A25" w:rsidP="004C0A25">
      <w:pPr>
        <w:pStyle w:val="gtitel3"/>
        <w:tabs>
          <w:tab w:val="left" w:pos="993"/>
        </w:tabs>
        <w:rPr>
          <w:lang w:val="en-US"/>
        </w:rPr>
      </w:pPr>
      <w:bookmarkStart w:id="0" w:name="_Hlk38211641"/>
      <w:r w:rsidRPr="00122E88">
        <w:rPr>
          <w:lang w:val="en-US"/>
        </w:rPr>
        <w:t xml:space="preserve">KV </w:t>
      </w:r>
      <w:r>
        <w:rPr>
          <w:lang w:val="en-US"/>
        </w:rPr>
        <w:t>2</w:t>
      </w:r>
      <w:r>
        <w:rPr>
          <w:lang w:val="en-US"/>
        </w:rPr>
        <w:tab/>
        <w:t>It’s going to be fun</w:t>
      </w:r>
    </w:p>
    <w:p w:rsidR="004C0A25" w:rsidRDefault="004C0A25" w:rsidP="004C0A25">
      <w:pPr>
        <w:pStyle w:val="garbeitsanweisungliste"/>
      </w:pPr>
      <w:r w:rsidRPr="00906034">
        <w:rPr>
          <w:i w:val="0"/>
        </w:rPr>
        <w:t>a)</w:t>
      </w:r>
      <w:r w:rsidRPr="00906034">
        <w:rPr>
          <w:i w:val="0"/>
        </w:rPr>
        <w:tab/>
      </w:r>
      <w:r>
        <w:t>Are these statements right or wrong? Tick (</w:t>
      </w:r>
      <w:r w:rsidRPr="00D71EDD">
        <w:rPr>
          <w:sz w:val="28"/>
          <w:szCs w:val="28"/>
        </w:rPr>
        <w:sym w:font="Wingdings" w:char="F0FC"/>
      </w:r>
      <w:r>
        <w:rPr>
          <w:sz w:val="28"/>
          <w:szCs w:val="28"/>
        </w:rPr>
        <w:t>)</w:t>
      </w:r>
      <w:r>
        <w:t xml:space="preserve"> the right bo</w:t>
      </w:r>
      <w:r w:rsidRPr="00E83411">
        <w:t>x</w:t>
      </w:r>
      <w:r>
        <w:t>es.</w:t>
      </w:r>
      <w:r>
        <w:br/>
        <w:t>Then correct the wrong sentences below.</w:t>
      </w: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132"/>
        <w:gridCol w:w="856"/>
        <w:gridCol w:w="856"/>
      </w:tblGrid>
      <w:tr w:rsidR="004C0A25" w:rsidTr="00D4218E">
        <w:tc>
          <w:tcPr>
            <w:tcW w:w="4032" w:type="pct"/>
            <w:tcBorders>
              <w:bottom w:val="single" w:sz="4" w:space="0" w:color="99CC00"/>
              <w:right w:val="single" w:sz="6" w:space="0" w:color="FFFFFF"/>
            </w:tcBorders>
          </w:tcPr>
          <w:p w:rsidR="004C0A25" w:rsidRPr="00154FDC" w:rsidRDefault="004C0A25" w:rsidP="00D4218E">
            <w:pPr>
              <w:pStyle w:val="gtext"/>
            </w:pPr>
          </w:p>
        </w:tc>
        <w:tc>
          <w:tcPr>
            <w:tcW w:w="484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9CC00"/>
          </w:tcPr>
          <w:p w:rsidR="004C0A25" w:rsidRPr="003634C3" w:rsidRDefault="004C0A25" w:rsidP="00D4218E">
            <w:pPr>
              <w:pStyle w:val="gtext"/>
              <w:jc w:val="center"/>
              <w:rPr>
                <w:b/>
                <w:color w:val="FFFFFF"/>
              </w:rPr>
            </w:pPr>
            <w:r w:rsidRPr="003634C3">
              <w:rPr>
                <w:b/>
                <w:color w:val="FFFFFF"/>
              </w:rPr>
              <w:t>Right</w:t>
            </w:r>
          </w:p>
        </w:tc>
        <w:tc>
          <w:tcPr>
            <w:tcW w:w="484" w:type="pct"/>
            <w:tcBorders>
              <w:top w:val="single" w:sz="6" w:space="0" w:color="FFFFFF"/>
              <w:left w:val="single" w:sz="6" w:space="0" w:color="FFFFFF"/>
              <w:bottom w:val="single" w:sz="4" w:space="0" w:color="FFFFFF"/>
            </w:tcBorders>
            <w:shd w:val="clear" w:color="auto" w:fill="99CC00"/>
          </w:tcPr>
          <w:p w:rsidR="004C0A25" w:rsidRPr="003634C3" w:rsidRDefault="004C0A25" w:rsidP="00D4218E">
            <w:pPr>
              <w:pStyle w:val="gtext"/>
              <w:jc w:val="center"/>
              <w:rPr>
                <w:b/>
                <w:color w:val="FFFFFF"/>
              </w:rPr>
            </w:pPr>
            <w:r w:rsidRPr="003634C3">
              <w:rPr>
                <w:b/>
                <w:color w:val="FFFFFF"/>
              </w:rPr>
              <w:t>Wrong</w:t>
            </w:r>
          </w:p>
        </w:tc>
      </w:tr>
      <w:tr w:rsidR="004C0A25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Pr="00154FDC" w:rsidRDefault="004C0A25" w:rsidP="00D4218E">
            <w:pPr>
              <w:pStyle w:val="gtext"/>
            </w:pPr>
            <w:r>
              <w:t>1.</w:t>
            </w:r>
            <w:r>
              <w:tab/>
              <w:t>Jay and Amir went to the Royal Albert Hall earlier that day.</w:t>
            </w:r>
          </w:p>
        </w:tc>
        <w:tc>
          <w:tcPr>
            <w:tcW w:w="484" w:type="pct"/>
            <w:tcBorders>
              <w:top w:val="single" w:sz="4" w:space="0" w:color="FFFFFF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FFFFFF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  <w:tr w:rsidR="004C0A25" w:rsidRPr="000A4642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Pr="00154FDC" w:rsidRDefault="004C0A25" w:rsidP="00D4218E">
            <w:pPr>
              <w:pStyle w:val="gtext"/>
            </w:pPr>
            <w:r>
              <w:t>2.</w:t>
            </w:r>
            <w:r>
              <w:tab/>
              <w:t>Jay and Amir met Olivia and Holly in Greenwich Park that afternoon.</w:t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  <w:tr w:rsidR="004C0A25" w:rsidRPr="00DC3C2C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Pr="00154FDC" w:rsidRDefault="004C0A25" w:rsidP="00D4218E">
            <w:pPr>
              <w:pStyle w:val="gtext"/>
            </w:pPr>
            <w:r>
              <w:t>3.</w:t>
            </w:r>
            <w:r>
              <w:tab/>
              <w:t>Jay wants to go to the British Museum the ne</w:t>
            </w:r>
            <w:r w:rsidRPr="0050138C">
              <w:t>x</w:t>
            </w:r>
            <w:r>
              <w:t>t day, but Amir</w:t>
            </w:r>
            <w:r>
              <w:br/>
            </w:r>
            <w:r>
              <w:tab/>
              <w:t>doesn’t want to.</w:t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  <w:tr w:rsidR="004C0A25" w:rsidRPr="000A4642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Pr="00154FDC" w:rsidRDefault="004C0A25" w:rsidP="00D4218E">
            <w:pPr>
              <w:pStyle w:val="gtext"/>
            </w:pPr>
            <w:r>
              <w:t>4.</w:t>
            </w:r>
            <w:r>
              <w:tab/>
              <w:t>Olivia and Amir both like acting.</w:t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  <w:tr w:rsidR="004C0A25" w:rsidRPr="00DC3C2C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Default="004C0A25" w:rsidP="00D4218E">
            <w:pPr>
              <w:pStyle w:val="gtext"/>
            </w:pPr>
            <w:r>
              <w:t>5.</w:t>
            </w:r>
            <w:r>
              <w:tab/>
              <w:t>Mrs Azad thinks that they’ve got a good plan.</w:t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  <w:tr w:rsidR="004C0A25" w:rsidRPr="00DC3C2C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Default="004C0A25" w:rsidP="00D4218E">
            <w:pPr>
              <w:pStyle w:val="gtext"/>
            </w:pPr>
            <w:r>
              <w:t>6.</w:t>
            </w:r>
            <w:r>
              <w:tab/>
              <w:t>Jay’s 18-year-old brother is at home and is going to go with them.</w:t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Pr="00EF10DC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  <w:tr w:rsidR="004C0A25" w:rsidRPr="00DC3C2C" w:rsidTr="00D4218E">
        <w:tc>
          <w:tcPr>
            <w:tcW w:w="4032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4C0A25" w:rsidRDefault="004C0A25" w:rsidP="00D4218E">
            <w:pPr>
              <w:pStyle w:val="gtext"/>
            </w:pPr>
            <w:r>
              <w:t>7.</w:t>
            </w:r>
            <w:r>
              <w:tab/>
              <w:t>Jay and Amir need money for their lunch and the Oyster cards.</w:t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84" w:type="pct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4C0A25" w:rsidRDefault="004C0A25" w:rsidP="00D4218E">
            <w:pPr>
              <w:pStyle w:val="gtext"/>
              <w:jc w:val="center"/>
            </w:pPr>
            <w:r w:rsidRPr="00EF10DC">
              <w:rPr>
                <w:sz w:val="28"/>
                <w:szCs w:val="28"/>
              </w:rPr>
              <w:sym w:font="Wingdings" w:char="F0A8"/>
            </w:r>
          </w:p>
        </w:tc>
      </w:tr>
    </w:tbl>
    <w:p w:rsidR="004C0A25" w:rsidRDefault="004C0A25" w:rsidP="004C0A25">
      <w:pPr>
        <w:pStyle w:val="gtexthalbe"/>
      </w:pPr>
    </w:p>
    <w:p w:rsidR="004C0A25" w:rsidRDefault="004C0A25" w:rsidP="004C0A25">
      <w:pPr>
        <w:pStyle w:val="gschreiblinie"/>
        <w:rPr>
          <w:u w:val="single"/>
        </w:rPr>
      </w:pPr>
      <w:r>
        <w:rPr>
          <w:u w:val="single"/>
        </w:rPr>
        <w:tab/>
      </w:r>
    </w:p>
    <w:p w:rsidR="004C0A25" w:rsidRDefault="004C0A25" w:rsidP="004C0A25">
      <w:pPr>
        <w:pStyle w:val="gschreiblinie"/>
        <w:rPr>
          <w:u w:val="single"/>
        </w:rPr>
      </w:pPr>
      <w:r>
        <w:rPr>
          <w:u w:val="single"/>
        </w:rPr>
        <w:tab/>
      </w:r>
    </w:p>
    <w:p w:rsidR="004C0A25" w:rsidRDefault="004C0A25" w:rsidP="004C0A25">
      <w:pPr>
        <w:pStyle w:val="gschreiblinie"/>
        <w:rPr>
          <w:u w:val="single"/>
        </w:rPr>
      </w:pPr>
      <w:r>
        <w:rPr>
          <w:u w:val="single"/>
        </w:rPr>
        <w:tab/>
      </w:r>
    </w:p>
    <w:p w:rsidR="004C0A25" w:rsidRDefault="004C0A25" w:rsidP="004C0A25">
      <w:pPr>
        <w:pStyle w:val="gschreiblinie"/>
        <w:rPr>
          <w:u w:val="single"/>
        </w:rPr>
      </w:pPr>
      <w:r>
        <w:rPr>
          <w:u w:val="single"/>
        </w:rPr>
        <w:tab/>
      </w:r>
    </w:p>
    <w:p w:rsidR="004C0A25" w:rsidRPr="00906034" w:rsidRDefault="004C0A25" w:rsidP="004C0A25">
      <w:pPr>
        <w:pStyle w:val="gschreiblinie"/>
        <w:rPr>
          <w:rStyle w:val="ghandschriftschreiblinie"/>
        </w:rPr>
      </w:pPr>
      <w:r>
        <w:rPr>
          <w:u w:val="single"/>
        </w:rPr>
        <w:tab/>
      </w:r>
    </w:p>
    <w:p w:rsidR="004C0A25" w:rsidRPr="003634C3" w:rsidRDefault="004C0A25" w:rsidP="004C0A25">
      <w:pPr>
        <w:pStyle w:val="gtext"/>
      </w:pPr>
    </w:p>
    <w:p w:rsidR="004C0A25" w:rsidRPr="00E710F6" w:rsidRDefault="004C0A25" w:rsidP="004C0A25">
      <w:pPr>
        <w:pStyle w:val="garbeitsanweisungliste"/>
      </w:pPr>
      <w:r w:rsidRPr="00906034">
        <w:rPr>
          <w:i w:val="0"/>
        </w:rPr>
        <w:t>b)</w:t>
      </w:r>
      <w:r w:rsidRPr="00906034">
        <w:rPr>
          <w:i w:val="0"/>
        </w:rPr>
        <w:tab/>
      </w:r>
      <w:r w:rsidRPr="00906034">
        <w:rPr>
          <w:iCs/>
          <w:lang w:val="en-US"/>
        </w:rPr>
        <w:t xml:space="preserve">Answer the following questions about the Oyster card. </w:t>
      </w:r>
      <w:r>
        <w:rPr>
          <w:rStyle w:val="garbeitsanweisungZchnZchn"/>
          <w:i/>
        </w:rPr>
        <w:t xml:space="preserve">The Across </w:t>
      </w:r>
      <w:r w:rsidRPr="00E710F6">
        <w:rPr>
          <w:rStyle w:val="garbeitsanweisungZchnZchn"/>
          <w:i/>
        </w:rPr>
        <w:t>cultures box on p. 52 can help you!</w:t>
      </w:r>
    </w:p>
    <w:p w:rsidR="004C0A25" w:rsidRDefault="004C0A25" w:rsidP="004C0A25">
      <w:pPr>
        <w:pStyle w:val="gtexthalbe"/>
      </w:pPr>
    </w:p>
    <w:p w:rsidR="004C0A25" w:rsidRDefault="004C0A25" w:rsidP="004C0A25">
      <w:pPr>
        <w:pStyle w:val="gtext"/>
      </w:pPr>
      <w:r>
        <w:t>1.</w:t>
      </w:r>
      <w:r>
        <w:tab/>
        <w:t>What kind of transport do you use the Oyster card for?</w:t>
      </w:r>
    </w:p>
    <w:p w:rsidR="004C0A25" w:rsidRDefault="004C0A25" w:rsidP="004C0A25">
      <w:pPr>
        <w:pStyle w:val="gschreiblinie"/>
        <w:tabs>
          <w:tab w:val="left" w:pos="28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C0A25" w:rsidRPr="00906034" w:rsidRDefault="004C0A25" w:rsidP="004C0A25">
      <w:pPr>
        <w:pStyle w:val="gschreiblinie"/>
        <w:tabs>
          <w:tab w:val="left" w:pos="28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C0A25" w:rsidRDefault="004C0A25" w:rsidP="004C0A25">
      <w:pPr>
        <w:pStyle w:val="gtexthalbe"/>
      </w:pPr>
    </w:p>
    <w:p w:rsidR="004C0A25" w:rsidRDefault="004C0A25" w:rsidP="004C0A25">
      <w:pPr>
        <w:pStyle w:val="gtext"/>
      </w:pPr>
      <w:r>
        <w:t>2.</w:t>
      </w:r>
      <w:r>
        <w:tab/>
        <w:t>Is the Oyster card an e</w:t>
      </w:r>
      <w:r w:rsidRPr="00C81A40">
        <w:t>x</w:t>
      </w:r>
      <w:r>
        <w:t>pensive way to travel in London?</w:t>
      </w:r>
    </w:p>
    <w:p w:rsidR="004C0A25" w:rsidRDefault="004C0A25" w:rsidP="004C0A25">
      <w:pPr>
        <w:pStyle w:val="gschreiblinie"/>
        <w:tabs>
          <w:tab w:val="left" w:pos="28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C0A25" w:rsidRPr="00906034" w:rsidRDefault="004C0A25" w:rsidP="004C0A25">
      <w:pPr>
        <w:pStyle w:val="gschreiblinie"/>
        <w:tabs>
          <w:tab w:val="left" w:pos="28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C0A25" w:rsidRDefault="004C0A25" w:rsidP="004C0A25">
      <w:pPr>
        <w:pStyle w:val="gtexthalbe"/>
      </w:pPr>
    </w:p>
    <w:p w:rsidR="004C0A25" w:rsidRDefault="004C0A25" w:rsidP="004C0A25">
      <w:pPr>
        <w:pStyle w:val="gtext"/>
      </w:pPr>
      <w:r>
        <w:t>3. How do you use the Oyster card?</w:t>
      </w:r>
    </w:p>
    <w:p w:rsidR="004C0A25" w:rsidRDefault="004C0A25" w:rsidP="004C0A25">
      <w:pPr>
        <w:pStyle w:val="gschreiblinie"/>
        <w:tabs>
          <w:tab w:val="left" w:pos="28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C0A25" w:rsidRPr="00906034" w:rsidRDefault="004C0A25" w:rsidP="004C0A25">
      <w:pPr>
        <w:pStyle w:val="gschreiblinie"/>
        <w:tabs>
          <w:tab w:val="left" w:pos="28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bookmarkEnd w:id="0"/>
    <w:p w:rsidR="004C0A25" w:rsidRDefault="004C0A25" w:rsidP="004C0A25">
      <w:pPr>
        <w:pStyle w:val="gtext"/>
      </w:pPr>
    </w:p>
    <w:p w:rsidR="004C0A25" w:rsidRDefault="004C0A25" w:rsidP="004C0A25">
      <w:pPr>
        <w:pStyle w:val="gtexthalbe"/>
      </w:pPr>
    </w:p>
    <w:p w:rsidR="004C0A25" w:rsidRPr="00183752" w:rsidRDefault="004C0A25" w:rsidP="004C0A25">
      <w:pPr>
        <w:pStyle w:val="gloesung"/>
        <w:rPr>
          <w:color w:val="00B050"/>
          <w:sz w:val="20"/>
        </w:rPr>
      </w:pPr>
      <w:proofErr w:type="spellStart"/>
      <w:r w:rsidRPr="00183752">
        <w:rPr>
          <w:b/>
          <w:color w:val="00B050"/>
          <w:sz w:val="20"/>
        </w:rPr>
        <w:t>Lösung</w:t>
      </w:r>
      <w:proofErr w:type="spellEnd"/>
      <w:r w:rsidRPr="00183752">
        <w:rPr>
          <w:b/>
          <w:color w:val="00B050"/>
          <w:sz w:val="20"/>
        </w:rPr>
        <w:t>:</w:t>
      </w:r>
      <w:r w:rsidRPr="00183752">
        <w:rPr>
          <w:color w:val="00B050"/>
          <w:sz w:val="20"/>
        </w:rPr>
        <w:t xml:space="preserve"> a) Right: 2, 7; Wrong: 1. They went to the Royal Observatory earlier that day. 3. The two boys want to go to the British</w:t>
      </w:r>
    </w:p>
    <w:p w:rsidR="004C0A25" w:rsidRPr="00183752" w:rsidRDefault="004C0A25" w:rsidP="004C0A25">
      <w:pPr>
        <w:pStyle w:val="gloesung"/>
        <w:rPr>
          <w:color w:val="00B050"/>
          <w:sz w:val="20"/>
        </w:rPr>
      </w:pPr>
      <w:r w:rsidRPr="00183752">
        <w:rPr>
          <w:color w:val="00B050"/>
          <w:sz w:val="20"/>
        </w:rPr>
        <w:t>Museum the next day with Holly and Olivia. 4. Olivia and Amir both like museums. 5. Mrs Azad isn’t happy with their plan at first.</w:t>
      </w:r>
    </w:p>
    <w:p w:rsidR="004C0A25" w:rsidRPr="00183752" w:rsidRDefault="004C0A25" w:rsidP="004C0A25">
      <w:pPr>
        <w:pStyle w:val="gloesung"/>
        <w:rPr>
          <w:color w:val="00B050"/>
          <w:sz w:val="20"/>
        </w:rPr>
      </w:pPr>
      <w:r w:rsidRPr="00183752">
        <w:rPr>
          <w:color w:val="00B050"/>
          <w:sz w:val="20"/>
        </w:rPr>
        <w:t xml:space="preserve">6. Jay’s 18-year-old brother isn’t at home </w:t>
      </w:r>
      <w:proofErr w:type="gramStart"/>
      <w:r w:rsidRPr="00183752">
        <w:rPr>
          <w:color w:val="00B050"/>
          <w:sz w:val="20"/>
        </w:rPr>
        <w:t>at the moment</w:t>
      </w:r>
      <w:proofErr w:type="gramEnd"/>
      <w:r w:rsidRPr="00183752">
        <w:rPr>
          <w:color w:val="00B050"/>
          <w:sz w:val="20"/>
        </w:rPr>
        <w:t xml:space="preserve"> and Jay must ask (persuade) him later.</w:t>
      </w:r>
    </w:p>
    <w:p w:rsidR="004C0A25" w:rsidRPr="00183752" w:rsidRDefault="004C0A25" w:rsidP="004C0A25">
      <w:pPr>
        <w:pStyle w:val="gloesung"/>
        <w:rPr>
          <w:color w:val="00B050"/>
          <w:sz w:val="20"/>
        </w:rPr>
      </w:pPr>
      <w:r w:rsidRPr="00183752">
        <w:rPr>
          <w:color w:val="00B050"/>
          <w:sz w:val="20"/>
        </w:rPr>
        <w:t>b) 1. You use the Oyster card for public transport. 2. The Oyster card is the cheapest way to travel by public transport in London.</w:t>
      </w:r>
    </w:p>
    <w:p w:rsidR="004C0A25" w:rsidRPr="00183752" w:rsidRDefault="004C0A25" w:rsidP="004C0A25">
      <w:pPr>
        <w:pStyle w:val="gloesung"/>
        <w:rPr>
          <w:color w:val="00B050"/>
          <w:sz w:val="20"/>
        </w:rPr>
      </w:pPr>
      <w:r w:rsidRPr="00183752">
        <w:rPr>
          <w:color w:val="00B050"/>
          <w:sz w:val="20"/>
        </w:rPr>
        <w:t>3. You need to get the Oyster card (a smartcard) and you can top it up with credit.</w:t>
      </w:r>
    </w:p>
    <w:p w:rsidR="004C0A25" w:rsidRPr="00183752" w:rsidRDefault="004C0A25" w:rsidP="004C0A25">
      <w:pPr>
        <w:rPr>
          <w:color w:val="00B050"/>
          <w:sz w:val="20"/>
          <w:szCs w:val="20"/>
          <w:lang w:val="en-GB"/>
        </w:rPr>
      </w:pPr>
      <w:bookmarkStart w:id="1" w:name="_GoBack"/>
      <w:bookmarkEnd w:id="1"/>
    </w:p>
    <w:sectPr w:rsidR="004C0A25" w:rsidRPr="00183752" w:rsidSect="004C0A25">
      <w:footerReference w:type="default" r:id="rId6"/>
      <w:pgSz w:w="11906" w:h="16838" w:code="9"/>
      <w:pgMar w:top="454" w:right="794" w:bottom="454" w:left="2268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AD" w:rsidRDefault="00485DAD">
      <w:r>
        <w:separator/>
      </w:r>
    </w:p>
  </w:endnote>
  <w:endnote w:type="continuationSeparator" w:id="0">
    <w:p w:rsidR="00485DAD" w:rsidRDefault="0048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0" w:type="dxa"/>
      <w:tblInd w:w="-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4871"/>
      <w:gridCol w:w="462"/>
      <w:gridCol w:w="1708"/>
      <w:gridCol w:w="615"/>
    </w:tblGrid>
    <w:tr w:rsidR="00E46196">
      <w:trPr>
        <w:trHeight w:val="425"/>
      </w:trPr>
      <w:tc>
        <w:tcPr>
          <w:tcW w:w="1134" w:type="dxa"/>
          <w:vAlign w:val="center"/>
        </w:tcPr>
        <w:p w:rsidR="00E46196" w:rsidRDefault="004C0A25" w:rsidP="00A252A9">
          <w:pPr>
            <w:pStyle w:val="gfusszeile"/>
            <w:spacing w:line="240" w:lineRule="auto"/>
          </w:pPr>
          <w:r w:rsidRPr="005512B7">
            <w:drawing>
              <wp:inline distT="0" distB="0" distL="0" distR="0">
                <wp:extent cx="469900" cy="241300"/>
                <wp:effectExtent l="0" t="0" r="6350" b="635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vAlign w:val="center"/>
        </w:tcPr>
        <w:p w:rsidR="00E46196" w:rsidRDefault="004C0A25" w:rsidP="00A52B54">
          <w:pPr>
            <w:pStyle w:val="gfusszeile"/>
          </w:pPr>
          <w:r>
            <w:t>© Ernst Klett Verlag GmbH, Stuttgart 2015 | www.klett.de</w:t>
          </w:r>
          <w:r>
            <w:br/>
            <w:t xml:space="preserve">Von dieser Druckvorlage ist die Vervielfältigung für den eigenen Unterrichtsgebrauch </w:t>
          </w:r>
          <w:r>
            <w:br/>
            <w:t>gestattet. Die Kopiergebühren sind abgegolten. Alle Rechte vorbehalten.</w:t>
          </w:r>
        </w:p>
      </w:tc>
      <w:tc>
        <w:tcPr>
          <w:tcW w:w="462" w:type="dxa"/>
          <w:vAlign w:val="center"/>
        </w:tcPr>
        <w:p w:rsidR="00E46196" w:rsidRDefault="00485DAD" w:rsidP="00A52B54">
          <w:pPr>
            <w:pStyle w:val="gfusszeile"/>
          </w:pPr>
        </w:p>
      </w:tc>
      <w:tc>
        <w:tcPr>
          <w:tcW w:w="1708" w:type="dxa"/>
          <w:vAlign w:val="center"/>
        </w:tcPr>
        <w:p w:rsidR="00E46196" w:rsidRDefault="004C0A25" w:rsidP="006B0A2B">
          <w:pPr>
            <w:pStyle w:val="gfusszeile"/>
          </w:pPr>
          <w:r>
            <w:t>Green Line2</w:t>
          </w:r>
        </w:p>
        <w:p w:rsidR="00E46196" w:rsidRDefault="004C0A25" w:rsidP="006B0A2B">
          <w:pPr>
            <w:pStyle w:val="gfusszeile"/>
          </w:pPr>
          <w:r>
            <w:t>Lehrerband</w:t>
          </w:r>
        </w:p>
        <w:p w:rsidR="00E46196" w:rsidRDefault="004C0A25" w:rsidP="00995439">
          <w:pPr>
            <w:pStyle w:val="gfusszeile"/>
          </w:pPr>
          <w:r w:rsidRPr="00484FF2">
            <w:t>ISBN: 978-3-12-834223-8</w:t>
          </w:r>
        </w:p>
      </w:tc>
      <w:tc>
        <w:tcPr>
          <w:tcW w:w="615" w:type="dxa"/>
          <w:vAlign w:val="center"/>
        </w:tcPr>
        <w:p w:rsidR="00E46196" w:rsidRPr="006B0A2B" w:rsidRDefault="004C0A25" w:rsidP="006B0A2B">
          <w:pPr>
            <w:pStyle w:val="gpagina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E46196" w:rsidRPr="007462FB" w:rsidRDefault="00485DAD" w:rsidP="007462F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AD" w:rsidRDefault="00485DAD">
      <w:r>
        <w:separator/>
      </w:r>
    </w:p>
  </w:footnote>
  <w:footnote w:type="continuationSeparator" w:id="0">
    <w:p w:rsidR="00485DAD" w:rsidRDefault="00485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25"/>
    <w:rsid w:val="00183752"/>
    <w:rsid w:val="00485DAD"/>
    <w:rsid w:val="004C0A25"/>
    <w:rsid w:val="00B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AA13-9973-43B6-B491-26C18BE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C0A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4C0A25"/>
    <w:pPr>
      <w:widowControl w:val="0"/>
      <w:tabs>
        <w:tab w:val="left" w:pos="284"/>
        <w:tab w:val="left" w:pos="567"/>
      </w:tabs>
      <w:spacing w:after="0" w:line="255" w:lineRule="exact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titel3">
    <w:name w:val="g.titel.3"/>
    <w:basedOn w:val="gtext"/>
    <w:rsid w:val="004C0A25"/>
    <w:pPr>
      <w:spacing w:after="430" w:line="240" w:lineRule="auto"/>
    </w:pPr>
    <w:rPr>
      <w:b/>
      <w:color w:val="808080"/>
      <w:sz w:val="32"/>
      <w:szCs w:val="32"/>
    </w:rPr>
  </w:style>
  <w:style w:type="paragraph" w:customStyle="1" w:styleId="garbeitsanweisung">
    <w:name w:val="g.arbeitsanweisung"/>
    <w:basedOn w:val="gtext"/>
    <w:link w:val="garbeitsanweisungZchnZchn"/>
    <w:rsid w:val="004C0A25"/>
    <w:pPr>
      <w:tabs>
        <w:tab w:val="left" w:pos="851"/>
      </w:tabs>
      <w:spacing w:after="140"/>
      <w:ind w:left="284" w:hanging="284"/>
    </w:pPr>
    <w:rPr>
      <w:i/>
    </w:rPr>
  </w:style>
  <w:style w:type="character" w:customStyle="1" w:styleId="gtextZchnZchn">
    <w:name w:val="g.text Zchn Zchn"/>
    <w:link w:val="gtext"/>
    <w:rsid w:val="004C0A25"/>
    <w:rPr>
      <w:rFonts w:ascii="Arial" w:eastAsia="Times New Roman" w:hAnsi="Arial" w:cs="Arial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rsid w:val="004C0A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0A25"/>
    <w:rPr>
      <w:rFonts w:ascii="Cambria" w:eastAsia="MS Mincho" w:hAnsi="Cambria" w:cs="Times New Roman"/>
      <w:sz w:val="24"/>
      <w:szCs w:val="24"/>
    </w:rPr>
  </w:style>
  <w:style w:type="paragraph" w:customStyle="1" w:styleId="gpagina">
    <w:name w:val="g.pagina"/>
    <w:rsid w:val="004C0A25"/>
    <w:pPr>
      <w:spacing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GB" w:eastAsia="de-DE"/>
    </w:rPr>
  </w:style>
  <w:style w:type="character" w:customStyle="1" w:styleId="garbeitsanweisungZchnZchn">
    <w:name w:val="g.arbeitsanweisung Zchn Zchn"/>
    <w:link w:val="garbeitsanweisung"/>
    <w:rsid w:val="004C0A25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handschriftschreiblinie">
    <w:name w:val="g.handschrift_schreiblinie"/>
    <w:rsid w:val="004C0A25"/>
    <w:rPr>
      <w:rFonts w:ascii="Comic Sans MS" w:hAnsi="Comic Sans MS"/>
      <w:color w:val="808080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4C0A25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garbeitsanweisungliste">
    <w:name w:val="g.arbeitsanweisung.liste"/>
    <w:basedOn w:val="garbeitsanweisung"/>
    <w:rsid w:val="004C0A25"/>
    <w:pPr>
      <w:tabs>
        <w:tab w:val="left" w:pos="8845"/>
      </w:tabs>
      <w:spacing w:line="256" w:lineRule="exact"/>
    </w:pPr>
  </w:style>
  <w:style w:type="paragraph" w:customStyle="1" w:styleId="gfusszeile">
    <w:name w:val="g.fusszeile"/>
    <w:rsid w:val="004C0A25"/>
    <w:pPr>
      <w:spacing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paragraph" w:customStyle="1" w:styleId="gtexthalbe">
    <w:name w:val="g.text.halbe"/>
    <w:basedOn w:val="gtext"/>
    <w:rsid w:val="004C0A25"/>
    <w:pPr>
      <w:spacing w:line="130" w:lineRule="exact"/>
    </w:pPr>
  </w:style>
  <w:style w:type="paragraph" w:customStyle="1" w:styleId="gloesung">
    <w:name w:val="g.loesung"/>
    <w:basedOn w:val="gtext"/>
    <w:rsid w:val="004C0A25"/>
    <w:pPr>
      <w:spacing w:line="240" w:lineRule="auto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Ulbricht</dc:creator>
  <cp:keywords/>
  <dc:description/>
  <cp:lastModifiedBy>Christina Ulbricht</cp:lastModifiedBy>
  <cp:revision>2</cp:revision>
  <dcterms:created xsi:type="dcterms:W3CDTF">2020-04-26T14:05:00Z</dcterms:created>
  <dcterms:modified xsi:type="dcterms:W3CDTF">2020-04-26T14:05:00Z</dcterms:modified>
</cp:coreProperties>
</file>